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ENTENDIMENTO DA ENTIDADE E SEU AMBIENTE </w:t>
      </w:r>
    </w:p>
    <w:p w:rsidR="00000000" w:rsidDel="00000000" w:rsidP="00000000" w:rsidRDefault="00000000" w:rsidRPr="00000000" w14:paraId="00000002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7.0" w:type="dxa"/>
        <w:jc w:val="left"/>
        <w:tblInd w:w="-15.0" w:type="dxa"/>
        <w:tblBorders>
          <w:top w:color="cc4125" w:space="0" w:sz="12" w:val="single"/>
          <w:left w:color="cc4125" w:space="0" w:sz="12" w:val="single"/>
          <w:bottom w:color="cc4125" w:space="0" w:sz="12" w:val="single"/>
          <w:right w:color="cc4125" w:space="0" w:sz="12" w:val="single"/>
        </w:tblBorders>
        <w:tblLayout w:type="fixed"/>
        <w:tblLook w:val="0600"/>
      </w:tblPr>
      <w:tblGrid>
        <w:gridCol w:w="4530"/>
        <w:gridCol w:w="4527"/>
        <w:tblGridChange w:id="0">
          <w:tblGrid>
            <w:gridCol w:w="4530"/>
            <w:gridCol w:w="4527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Questões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Panorama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Legislação que regulamenta a entidade (marco regulatório)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Missão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Valores fundamentais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Competências e atribuições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Organização, objetivos e estratégias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Objetivos da entidade (estratégicos e de negócios)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Principais políticas 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estratégias para atingir os objetivos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Riscos relacionados aos objetivos e estratégias da entidade que possam resultar em não conformidades relevantes.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organizacional e operacional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de governança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11. Macroprocessos (áreas, funções e atividades relevante para a realização dos objetivos) e seus responsáveis em todos os níveis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Fluxograma, mapa de processo ou diagrama de blocos das principais atividades e processos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22" w:firstLine="22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Principais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programas, funções ou projetos administrados pela entidade (Ver Plano Plurianual - PPA e Lei Orçamentária Anual - LOA).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Recursos financeiros, humanos e outros.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Medidas de desempenho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15. Como o desempenho da entidade é mensurado e revisado?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(metas, indicadores-chaves de desempenho)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16. Existem relatórios periódicos de desempenho da entidade? (Ex. Relatórios de Gestão ou de atividades/ Relatórios Integrados ou de Sustentabilidade)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2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spacing w:after="57" w:before="57" w:line="240" w:lineRule="auto"/>
        <w:jc w:val="both"/>
        <w:rPr>
          <w:b w:val="1"/>
          <w:color w:val="1c4587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entendimento da entidade e o seu ambiente</w:t>
      </w:r>
      <w:r w:rsidDel="00000000" w:rsidR="00000000" w:rsidRPr="00000000">
        <w:rPr>
          <w:rtl w:val="0"/>
        </w:rPr>
      </w:r>
    </w:p>
    <w:tbl>
      <w:tblPr>
        <w:tblStyle w:val="Table4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15"/>
        <w:gridCol w:w="7200"/>
        <w:tblGridChange w:id="0">
          <w:tblGrid>
            <w:gridCol w:w="1815"/>
            <w:gridCol w:w="7200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12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objetivo deste papel de trabalho é estabelecer e documentar um entendimento do jurisdicionado e seu ambiente relevante para a auditoria. A ISSAI 4000.31 exige que o auditor avalie o risco de desconformidades através do entendimento do jurisdicionado e seu ambiente.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(Observação: A matriz pode ser adaptada ao objeto da auditoria, e.g., para um programa, uma operação particular do jurisdicionado, um contrato ou licitação.)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Requisito NBASP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4000/131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Guia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auditor precisa entender o jurisdicionado e o seu ambiente para avaliar os riscos de desconformidades nas suas operações e atividades financeiras.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Baseada na lista fornecida na matriz acima, o auditor consegue reunir um entendimento geral do jurisdicionado, levando em consideração ambos fatores internos e externos. O auditor deve entender os negócios/atividades essenciais do jurisdicionado. Ao documentar o entendimento do jurisdicionado e seu ambiente, o auditor precisa ter em mente os riscos relacionados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entendimento da entidade pode ser originado a partir de técnicas de coleta de dados, como entrevistas, observação e de procedimentos analíticos. A escolha de qual procedimento utilizar e a extensão da sua aplicação depende de julgamento profissional do auditor sobre o alcance e a profundidade do entendimento necessário em cada auditoria. 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Considere a lista de fontes documentais fornecidas na tabela abaixo como possíveis fontes para encontrar e documentar a informação necessária.</w:t>
            </w:r>
          </w:p>
          <w:p w:rsidR="00000000" w:rsidDel="00000000" w:rsidP="00000000" w:rsidRDefault="00000000" w:rsidRPr="00000000" w14:paraId="0000004C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Conclusão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equipe de auditoria deve assegurar que essa documentação esteja relacionada à avaliação dos riscos de desconformidades materiais (riscos inerentes) e à avaliação do ambiente de controle.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6d9eeb" w:space="0" w:sz="12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6d9eeb" w:space="0" w:sz="12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tabelas indicando os nomes das pessoas que elaboraram e documentaram o material e o nome do coordenador precisam estar completas.</w:t>
            </w:r>
          </w:p>
          <w:p w:rsidR="00000000" w:rsidDel="00000000" w:rsidP="00000000" w:rsidRDefault="00000000" w:rsidRPr="00000000" w14:paraId="0000005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widowControl w:val="0"/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b w:val="1"/>
          <w:color w:val="1f497d"/>
          <w:rtl w:val="0"/>
        </w:rPr>
        <w:t xml:space="preserve">Fontes potenciais de documentos para entender a entidade:</w:t>
      </w:r>
      <w:r w:rsidDel="00000000" w:rsidR="00000000" w:rsidRPr="00000000">
        <w:rPr>
          <w:rtl w:val="0"/>
        </w:rPr>
      </w:r>
    </w:p>
    <w:tbl>
      <w:tblPr>
        <w:tblStyle w:val="Table5"/>
        <w:tblW w:w="9075.0" w:type="dxa"/>
        <w:jc w:val="left"/>
        <w:tblBorders>
          <w:top w:color="c00000" w:space="0" w:sz="12" w:val="single"/>
          <w:left w:color="c00000" w:space="0" w:sz="12" w:val="single"/>
          <w:bottom w:color="c00000" w:space="0" w:sz="12" w:val="single"/>
          <w:right w:color="c00000" w:space="0" w:sz="12" w:val="single"/>
        </w:tblBorders>
        <w:tblLayout w:type="fixed"/>
        <w:tblLook w:val="0600"/>
      </w:tblPr>
      <w:tblGrid>
        <w:gridCol w:w="855"/>
        <w:gridCol w:w="8220"/>
        <w:tblGridChange w:id="0">
          <w:tblGrid>
            <w:gridCol w:w="855"/>
            <w:gridCol w:w="822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e0e3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e0e3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Documentos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Lista de leis, regras e regulamentações que são relevantes e aplicáveis </w:t>
            </w:r>
          </w:p>
        </w:tc>
      </w:tr>
      <w:tr>
        <w:trPr>
          <w:cantSplit w:val="0"/>
          <w:trHeight w:val="29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Mandatos, cargos/funções e responsabilidades da organização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Orçamento aprovado pelo governo, projetos e ONGs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Outras fontes de financiamento do jurisdicionado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Documento relativo ao planejamento da entidade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Fluxograma, mapa de processo ou diagrama de blocos das atividades e processos da entidade.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Relatório de desempenho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Relatórios de auditoria passados e relatórios de auditoria interna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ab/>
        <w:tab/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1fob9te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6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A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widowControl w:val="0"/>
      <w:tabs>
        <w:tab w:val="center" w:leader="none" w:pos="4702"/>
        <w:tab w:val="right" w:leader="none" w:pos="9405"/>
      </w:tabs>
      <w:spacing w:line="240" w:lineRule="auto"/>
      <w:rPr/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6" w:customStyle="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E02F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E02F8"/>
    <w:rPr>
      <w:rFonts w:ascii="Segoe UI" w:cs="Segoe UI" w:hAnsi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BE02F8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BE02F8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523E9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pWc7eNSagt/ZlD+qlj/5XO9qEA==">CgMxLjAyCWguM3pueXNoNzIIaC5namRneHMyCWguMzBqMHpsbDIJaC4xZm9iOXRlOAByITFRNlozYVFVTjRLNFhOUlB4QXJuM0JsSXBlS3RXSDRDNQ==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2024-02-22T20:47:00Z</dcterms:created>
  <dc:creator>Helida de Fatima Gontijo</dc:creator>
</cp:coreProperties>
</file>