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CHECKLIST - MATRIZ DE AVALIAÇÃO DE RESPONSABILIDADE POR IRREGULARIDADE</w:t>
      </w:r>
    </w:p>
    <w:p w:rsidR="00000000" w:rsidDel="00000000" w:rsidP="00000000" w:rsidRDefault="00000000" w:rsidRPr="00000000" w14:paraId="00000002">
      <w:pPr>
        <w:widowControl w:val="0"/>
        <w:jc w:val="center"/>
        <w:rPr>
          <w:b w:val="1"/>
        </w:rPr>
      </w:pPr>
      <w:bookmarkStart w:colFirst="0" w:colLast="0" w:name="_heading=h.uxuld6im2pz8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3572.00000000000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3.5533530967596"/>
        <w:gridCol w:w="893.5533530967596"/>
        <w:gridCol w:w="903.1520707569784"/>
        <w:gridCol w:w="903.1520707569784"/>
        <w:gridCol w:w="260"/>
        <w:gridCol w:w="260"/>
        <w:gridCol w:w="2658.866075068406"/>
        <w:gridCol w:w="3399.86153861206"/>
        <w:gridCol w:w="3399.86153861206"/>
        <w:tblGridChange w:id="0">
          <w:tblGrid>
            <w:gridCol w:w="893.5533530967596"/>
            <w:gridCol w:w="893.5533530967596"/>
            <w:gridCol w:w="903.1520707569784"/>
            <w:gridCol w:w="903.1520707569784"/>
            <w:gridCol w:w="260"/>
            <w:gridCol w:w="260"/>
            <w:gridCol w:w="2658.866075068406"/>
            <w:gridCol w:w="3399.86153861206"/>
            <w:gridCol w:w="3399.86153861206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spacing w:before="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 </w:t>
      </w:r>
    </w:p>
    <w:tbl>
      <w:tblPr>
        <w:tblStyle w:val="Table2"/>
        <w:tblW w:w="134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160"/>
        <w:gridCol w:w="2175"/>
        <w:gridCol w:w="6120"/>
        <w:tblGridChange w:id="0">
          <w:tblGrid>
            <w:gridCol w:w="5160"/>
            <w:gridCol w:w="2175"/>
            <w:gridCol w:w="6120"/>
          </w:tblGrid>
        </w:tblGridChange>
      </w:tblGrid>
      <w:tr>
        <w:trPr>
          <w:cantSplit w:val="0"/>
          <w:trHeight w:val="374.97070312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after="0" w:before="0"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after="0" w:before="0"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after="0" w:before="0"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1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after="24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 </w:t>
              <w:tab/>
              <w:t xml:space="preserve">A Matriz de Avaliação de Responsabilidade por Irregularidade contém apenas achados atinentes a falhas e irregularidades?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293120122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achados apresentados na Matriz de Avaliação de Responsabilidade por Irregularidade condizem com aqueles atinentes à falhas e irregularidades.</w:t>
            </w:r>
          </w:p>
          <w:p w:rsidR="00000000" w:rsidDel="00000000" w:rsidP="00000000" w:rsidRDefault="00000000" w:rsidRPr="00000000" w14:paraId="0000002C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matriz contém achados em que não cabe a responsabilização de agentes.</w:t>
            </w:r>
          </w:p>
          <w:p w:rsidR="00000000" w:rsidDel="00000000" w:rsidP="00000000" w:rsidRDefault="00000000" w:rsidRPr="00000000" w14:paraId="0000002E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8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after="24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 O campo “Responsável(is)” indica o nome, o cargo e o CPF dos responsáveis pelas irregularidades/falhas apresentadas na Matriz?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25601038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“Responsável(is)” indica o nome, o cargo e o CPF dos responsáveis pelas irregularidades/falhas apresentadas na Matriz.</w:t>
            </w:r>
          </w:p>
          <w:p w:rsidR="00000000" w:rsidDel="00000000" w:rsidP="00000000" w:rsidRDefault="00000000" w:rsidRPr="00000000" w14:paraId="00000032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“Responsável(is)” não indica as informações completas dos responsáveis pelas irregularidades/falhas apresentadas na matriz, qual seja o nome, o cargo e o CPF.</w:t>
            </w:r>
          </w:p>
          <w:p w:rsidR="00000000" w:rsidDel="00000000" w:rsidP="00000000" w:rsidRDefault="00000000" w:rsidRPr="00000000" w14:paraId="00000034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after="24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 O campo “Período de Exercício” indica o período de exercício dos agentes responsabilizados na matriz 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397649734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“Período de Exercício” indica o período de exercício dos agentes responsabilizados na matriz.</w:t>
            </w:r>
          </w:p>
          <w:p w:rsidR="00000000" w:rsidDel="00000000" w:rsidP="00000000" w:rsidRDefault="00000000" w:rsidRPr="00000000" w14:paraId="00000038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“Período de Exercício” não indica o período de exercício dos agentes responsabilizados na matriz.</w:t>
            </w:r>
          </w:p>
          <w:p w:rsidR="00000000" w:rsidDel="00000000" w:rsidP="00000000" w:rsidRDefault="00000000" w:rsidRPr="00000000" w14:paraId="0000003A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after="24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4. O campo “Conduta” identifica a ação ou a omissão, culposa ou dolosa praticada pelo responsável?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71102776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“Conduta” identifica a ação ou a omissão, culposa ou dolosa praticada por cada agente responsabilizado na matriz.</w:t>
            </w:r>
          </w:p>
          <w:p w:rsidR="00000000" w:rsidDel="00000000" w:rsidP="00000000" w:rsidRDefault="00000000" w:rsidRPr="00000000" w14:paraId="0000003E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“Conduta” não identifica a ação ou a omissão, culposa ou dolosa praticada pelos agentes responsabilizados na matriz.</w:t>
            </w:r>
          </w:p>
          <w:p w:rsidR="00000000" w:rsidDel="00000000" w:rsidP="00000000" w:rsidRDefault="00000000" w:rsidRPr="00000000" w14:paraId="00000040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after="24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5. O campo “Nexo de Causalidade” evidencia a relação de causa e efeito entre a conduta do responsável e o resultado ilícito?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338073998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“Nexo de Causalidade” evidencia a relação de causa e efeito entre a conduta do responsável e o resultado ilícito</w:t>
            </w:r>
          </w:p>
          <w:p w:rsidR="00000000" w:rsidDel="00000000" w:rsidP="00000000" w:rsidRDefault="00000000" w:rsidRPr="00000000" w14:paraId="00000044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“Nexo de Causalidade” não evidencia a relação de causa e efeito entre a conduta do responsável e o resultado ilícito.</w:t>
            </w:r>
          </w:p>
          <w:p w:rsidR="00000000" w:rsidDel="00000000" w:rsidP="00000000" w:rsidRDefault="00000000" w:rsidRPr="00000000" w14:paraId="00000046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after="24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6. O campo “Culpabilidade” avalia a reprovabilidade da conduta, trazendo resposta aos questionamentos propostos nas instruções de preenchimento da matriz?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2111503628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“Culpabilidade” avalia a reprovabilidade da conduta dos agentes responsabilizados na matriz.</w:t>
            </w:r>
          </w:p>
          <w:p w:rsidR="00000000" w:rsidDel="00000000" w:rsidP="00000000" w:rsidRDefault="00000000" w:rsidRPr="00000000" w14:paraId="0000004A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“Culpabilidade” não avalia a reprovabilidade da conduta dos agentes responsabilizados na matriz.</w:t>
            </w:r>
          </w:p>
        </w:tc>
      </w:tr>
      <w:tr>
        <w:trPr>
          <w:cantSplit w:val="0"/>
          <w:trHeight w:val="15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after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7. O campo “Sanções” identifica as sanções de acordo com a culpabilidade da conduta do responsável?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98673156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“Sanções” identifica as sanções de acordo com a culpabilidade dos agentes responsabilizados na matriz.</w:t>
            </w:r>
          </w:p>
          <w:p w:rsidR="00000000" w:rsidDel="00000000" w:rsidP="00000000" w:rsidRDefault="00000000" w:rsidRPr="00000000" w14:paraId="0000004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“Culpabilidade” não avalia a reprovabilidade da conduta dos agentes responsabilizados na matriz.</w:t>
            </w:r>
          </w:p>
        </w:tc>
      </w:tr>
      <w:tr>
        <w:trPr>
          <w:cantSplit w:val="0"/>
          <w:trHeight w:val="15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8. A equipe de auditoria identificou situações que indicam a possibilidade de responsabilizar agentes públicos?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jc w:val="both"/>
              <w:rPr>
                <w:rFonts w:ascii="Arial" w:cs="Arial" w:eastAsia="Arial" w:hAnsi="Arial"/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before="200" w:line="276" w:lineRule="auto"/>
              <w:jc w:val="both"/>
              <w:rPr>
                <w:rFonts w:ascii="Arial" w:cs="Arial" w:eastAsia="Arial" w:hAnsi="Arial"/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  <w:shd w:fill="e8eaed" w:val="clear"/>
              </w:rPr>
            </w:pPr>
            <w:sdt>
              <w:sdtPr>
                <w:alias w:val="Checklist"/>
                <w:id w:val="-1709755012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As situações descritas na matriz indicam a possibilidade de responsabilizar agentes públicos.</w:t>
            </w:r>
          </w:p>
          <w:p w:rsidR="00000000" w:rsidDel="00000000" w:rsidP="00000000" w:rsidRDefault="00000000" w:rsidRPr="00000000" w14:paraId="0000005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As situações descritas na matriz não indicam a possibilidade de responsabilizar agentes públicos.</w:t>
            </w:r>
          </w:p>
        </w:tc>
      </w:tr>
      <w:tr>
        <w:trPr>
          <w:cantSplit w:val="0"/>
          <w:trHeight w:val="15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ind w:left="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9. Ao preencher a matriz, houve, de fato, responsabilização? A equipe adotou as providências adequadas?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ind w:left="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OBS: Se houver responsabilização, a equipe deve elaborar uma representação conforme estipulado no Art. 79, II e Art. 249 do Regimento Interno, e no Procedimento Operacional padrão específico (PO - Representar ao Tribunal).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  <w:shd w:fill="e8eaed" w:val="clear"/>
              </w:rPr>
            </w:pPr>
            <w:sdt>
              <w:sdtPr>
                <w:alias w:val="Checklist"/>
                <w:id w:val="-1483415773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As situações de responsabilização foram tratadas em representação específica, ou não houve responsabilização.</w:t>
            </w:r>
          </w:p>
          <w:p w:rsidR="00000000" w:rsidDel="00000000" w:rsidP="00000000" w:rsidRDefault="00000000" w:rsidRPr="00000000" w14:paraId="0000005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Houve situações de responsabilização que foram tratadas de forma diversa do previsto do procedimento operacional.</w:t>
            </w:r>
          </w:p>
          <w:p w:rsidR="00000000" w:rsidDel="00000000" w:rsidP="00000000" w:rsidRDefault="00000000" w:rsidRPr="00000000" w14:paraId="0000005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3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62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63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64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65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66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7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5A1573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5A1573"/>
  </w:style>
  <w:style w:type="paragraph" w:styleId="Rodap">
    <w:name w:val="footer"/>
    <w:basedOn w:val="Normal"/>
    <w:link w:val="RodapChar"/>
    <w:uiPriority w:val="99"/>
    <w:unhideWhenUsed w:val="1"/>
    <w:rsid w:val="005A1573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5A1573"/>
  </w:style>
  <w:style w:type="table" w:styleId="Tabelacomgrade">
    <w:name w:val="Table Grid"/>
    <w:basedOn w:val="Tabelanormal"/>
    <w:uiPriority w:val="39"/>
    <w:rsid w:val="005A1573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QxGO4zA34+9kjeEupviAKPsAQg==">CgMxLjAyDmgudXh1bGQ2aW0ycHo4MghoLmdqZGd4czgAciExUGg3WU94dGRJdndJb0I1Wno0SWs4dmwzbEpncVJBT3Y=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2023-11-27T18:53:00Z</dcterms:created>
</cp:coreProperties>
</file>